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8C58D3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58D3" w:rsidRDefault="008C58D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1FAA" w:rsidRDefault="00891FAA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63" w:rsidRDefault="00085C63" w:rsidP="00085C63">
      <w:pPr>
        <w:overflowPunct w:val="0"/>
        <w:autoSpaceDE w:val="0"/>
        <w:autoSpaceDN w:val="0"/>
        <w:adjustRightInd w:val="0"/>
        <w:spacing w:after="0" w:line="240" w:lineRule="auto"/>
        <w:ind w:right="510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постановление администрации города от 07.08.2014 №1708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(в редакции постановления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18.02.2022 №215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5C63" w:rsidRDefault="00085C6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63" w:rsidRDefault="00085C6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58D3" w:rsidRDefault="008C58D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1FAA" w:rsidRPr="00A3578F" w:rsidRDefault="00891FAA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514A2B" w:rsidRDefault="00A3578F" w:rsidP="00A3578F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решением Барнаульской городской Думы                           от </w:t>
      </w:r>
      <w:r w:rsidR="000B17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02.12.2022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0B17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41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бюджете города на 2023 год и на плановый период 2024 и 2025 годов»,</w:t>
      </w:r>
      <w:r w:rsidRPr="00A35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</w:t>
      </w:r>
      <w:r w:rsidR="0008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C63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Барнаула </w:t>
      </w:r>
      <w:r w:rsidR="00085C63" w:rsidRPr="00514A2B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постановляет</w:t>
      </w:r>
      <w:r w:rsidR="00085C63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578F" w:rsidRPr="00514A2B" w:rsidRDefault="008379F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Внести в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города от 07.08.2014 №1708 «Об утверждении муниципальной программы «Развитие культуры города Барнаула на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–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(в редакции постановления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18.02.2022 №215) следующие изменения:</w:t>
      </w:r>
    </w:p>
    <w:p w:rsidR="008379FF" w:rsidRDefault="008379FF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наименовании, по тексту постановления и приложений слова «2015 – 2024 годы» заменить словами «2015 – 2025 годы» в соответствующем падеже;</w:t>
      </w:r>
    </w:p>
    <w:p w:rsidR="00A3578F" w:rsidRPr="00514A2B" w:rsidRDefault="006C317A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«ПАСПОРТ муниципальной программы «Развитие культуры города Барнаула на 2015-</w:t>
      </w:r>
      <w:r w:rsidR="006A651D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 (приложение 1);</w:t>
      </w:r>
    </w:p>
    <w:p w:rsidR="0047379B" w:rsidRPr="00514A2B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2 «Приоритеты муниципальной политики в сфере реализации Программы, цель и задачи, описание ожидаемых конечных результатов Программы, сроков и этапов ее реализации»:</w:t>
      </w:r>
    </w:p>
    <w:p w:rsidR="0047379B" w:rsidRPr="00514A2B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Абзац 11 подраздела 2.1 исключить;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2.3 </w:t>
      </w:r>
      <w:r w:rsidR="00A3578F" w:rsidRPr="00514A2B">
        <w:rPr>
          <w:rFonts w:ascii="Times New Roman" w:eastAsia="Times New Roman" w:hAnsi="Times New Roman" w:cs="Times New Roman"/>
          <w:sz w:val="28"/>
          <w:szCs w:val="34"/>
          <w:lang w:eastAsia="ru-RU"/>
        </w:rPr>
        <w:t>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Конечные результаты реализации 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Программы к 2025 году ожидается: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увеличение доли зданий, улучшивших материально-техническую базу с начала реализации Программы, от общего числа зданий учреждений, подведомственных Комитету, до 6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количества общегородских культурно-массовых мероприятий на уровне 77 мероприятий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доли лауреатов, дипломантов Всероссийских и международных конкурсов – не менее 15,0% от общего контингента</w:t>
      </w:r>
      <w:r w:rsidRPr="00A35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ежегодно;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увеличение удельного веса учреждений культуры, в которых обеспечиваются условия индивидуальной мобильности инвалидов, от общего количества учреждений культуры, в том числе по имеющимся пандусам до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,0%, по достаточной ширине дверных проемов в стенах, лестничных маршей, площадок до 100,0%;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доли объектов культурного наследия и памятников монументального искусства, улучшивших техническое состояние, от общего их числа</w:t>
      </w:r>
      <w:r w:rsidRPr="00A3578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4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индикаторах Программы и их значениях приведены в приложении 3 к Программе.»;</w:t>
      </w:r>
    </w:p>
    <w:p w:rsidR="00A3578F" w:rsidRPr="00A3578F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 Общий объем финансовых ресурсов,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 для реализации Программы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финансирования Программы – 7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5 8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416 492,8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405 475,9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490 749,4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548 886,2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607 755,4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690 909,9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694 143,2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8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84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84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федерального бюджета – 9 779,9 тыс.рублей,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5 000,0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4779,9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2024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 тыс.рублей,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средств бюджета края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53 734,4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62 088,6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76 286,3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75 160,3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32 708,6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59 381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 тус.рублей,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бюджета города – 6 3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041,0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381 543,5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369 618,4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400 516,8 тыс.рублей;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446 476,8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481 734,2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576 809,2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614 008,4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7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7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755,9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7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7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внебюджетных средств – 5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 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34 949,3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35 857,5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36 498,2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40 320,8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49 734,9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2020 год – 33 940,4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2021 год – 47 426,2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2022 год – 5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2023 год – 5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337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2024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563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2025 год – 6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932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тыс.рублей.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мероприятий в рамках Программы является расходным обязательством городского округа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–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Барнаула Алтайского края в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Объемы финансирования Программы подлежат ежегодному уточнению в соответствии с решением о бюджете города на очередной финансовый год и плановый период.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финансовых ресурсов, необходимых для реализации Программы, приведен в приложении 5 к Программе.»;</w:t>
      </w:r>
    </w:p>
    <w:p w:rsidR="00A3578F" w:rsidRPr="00514A2B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приложении 1 к муниципальной программе «Развитие культуры города Барнаула на 2015-202</w:t>
      </w:r>
      <w:r w:rsidR="00891FAA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годы»:</w:t>
      </w:r>
    </w:p>
    <w:p w:rsidR="00A3578F" w:rsidRPr="00514A2B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Раздел «ПАСПОРТ подпрограммы «Организация и обеспечение предоставления муниципальных услуг в сфере культ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уры города Барнаула на 2015-2024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изложить в новой редакции (приложение 2);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Подраздел 2.3 раздела 2 «Приоритеты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политики в сфере реализации Подпрограммы, цель и задачи, описание ожидаемых конечных результатов Подпрограммы, сроков и этапов ее реализации»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Конечные результаты реализации Подпрограммы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Подпрограммы к 2025 году ожидается: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посещений публичного показа музейных предметов, музейных коллекций до 26800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посещений муниципальных библиотек до 594864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посещений клубных формирований                до 20</w:t>
      </w:r>
      <w:r w:rsidR="0071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количества проведенных мероприятий МБУК «Дворец культуры г.Барнаула» на уровне 62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количества досуговых объектов в МБУ г.Барнаула «Парк культуры и отдыха «Центральный» на уровне 25 ед.;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количества проведенных мероприятий МБУ г.Барнаула «Парк культуры и отдыха «Центральный» на уровне 24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посещений концертов творческих коллективов до 29120 чел.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количественного показателя посещений мероприятий МБУК  «Культурно-просветительский  центр  «Планетарий» – не менее 60000 ед. ежегодно;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числа посещений организаций культуры по отношению к уровню 2017 года на 15,0%;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числа посещений культурных мероприятий по отношению к уровню 2019 года на 185,1%.»;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Раздел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 Общий объем финансовых ресурсов,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 для реализации Подпрограммы</w:t>
      </w:r>
    </w:p>
    <w:p w:rsidR="00A3578F" w:rsidRPr="00A3578F" w:rsidRDefault="00A3578F" w:rsidP="004737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Подпрограммы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3 8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242 881,7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2016 год – 229 607,0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279 651,2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305 620,6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332 353,4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353 760,1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336 087,9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5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4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42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42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федерального бюджета – 5 000,0 тыс.рублей,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5 000,0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 тыс.рублей,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средств бюджета края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7 1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         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33 880,6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41 951,2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44 918,0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33 566,6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250,9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27 466,5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 тыс.рублей,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бюджета города – 3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226 260,4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214 370,1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231 344,5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246 866,5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262 202,1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302 827,5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313 583,9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2022 год – 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внебюджетных средств – 2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   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16 621,3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15 236,9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14 426,1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16 802,9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25 233,3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12 366,0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22 253,1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2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5 93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в рамках Подпрограммы является расходным обязательством городского округа – города Барнаула Алтайского края в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период.»;</w:t>
      </w:r>
    </w:p>
    <w:p w:rsidR="00A3578F" w:rsidRPr="00514A2B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приложении 2 к муниципальной программе «Развитие культуры города Барнаула на 2015-202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годы»:</w:t>
      </w:r>
    </w:p>
    <w:p w:rsidR="00A3578F" w:rsidRPr="00514A2B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Раздел «ПАСПОРТ подпрограммы «Организация и обеспечение предоставления муниципальных услуг в сфере дополнит</w:t>
      </w:r>
      <w:r w:rsidR="00891FAA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ельного образования на 2015-2024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изложить в новой редакции (приложение 3);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Подраздел 2.3 раздела 2 «Приоритеты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»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Конечные результаты реализации Подпрограммы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Подпрограммы к 2025 году ожидается: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численности обучающихся в учреждениях дополнительного образования на уровне 4890 чел.;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доли выпускников-отличников от общего количества выпускников учреждений дополнительного образования – не менее 33,3% ежегодно;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образовательных учреждений в сфере культуры (детских школ) музыкальными инструментами до 63 ед.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количество оснащенных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 не менее 1 ед.;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числа посещений культурных мероприятий по отношению к уровню 2019 года на 5,2%.»;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«4. Общий объем финансовых ресурсов,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 для реализации Подпрограммы</w:t>
      </w:r>
    </w:p>
    <w:p w:rsidR="00A3578F" w:rsidRPr="00A3578F" w:rsidRDefault="00A3578F" w:rsidP="004737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Подпрограммы –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3 1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162 454,4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162 729,0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190 796,3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220 392,2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249 647,4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311 805,2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315 072,8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387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39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средств федерального бюджета – 4 779,9 тыс.рублей, в том числе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4 779,9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 тыс.рублей,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средств бюджета края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0,0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19 853,8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20 137,4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30 603,4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41 593,7 тыс.рублей;</w:t>
      </w:r>
    </w:p>
    <w:p w:rsidR="002F0163" w:rsidRDefault="002F016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32 457,7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2023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31 914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0,0 тыс.рублей;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 тыс.рублей,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right="-144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бюджета города – 2 6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144 126,4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142 108,4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148 870,4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176 736,9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194 542,4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248 637,1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257 442,0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359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1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тыс.рублей,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внебюджетных средств – 269 743,7 тыс.рублей, в том числе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– 18 328,0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год – 20 620,6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 – 22 072,1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 – 23 517,9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24 501,6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– 21 574,4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 – 25 173,1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26 839,0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27 644,0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 – 28 473,0 тыс.рублей;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31 000,0 тыс.рублей.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в рамках Подпрограммы является расходным обязательством городского округа – города Барнаула Алтайского края в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период.»;</w:t>
      </w:r>
    </w:p>
    <w:p w:rsidR="00A3578F" w:rsidRPr="00A3578F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Приложения 3, 4, 5 к муниципальной программе «Развитие культуры города Барнаула на 2015-202</w:t>
      </w:r>
      <w:r w:rsidR="00C92E8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 (приложения 4, 5, 6).</w:t>
      </w:r>
    </w:p>
    <w:p w:rsidR="00A3578F" w:rsidRPr="00A3578F" w:rsidRDefault="00A3578F" w:rsidP="00930D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вступает в силу со дня официального опубликования и распространяет свое действие на правоотношения, </w:t>
      </w:r>
      <w:r w:rsidR="002F0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возникшие с 01.01.2023.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Комитету информационной политики (Андреева Е.С.) обеспечить опубликование постановления в газете «Вечерний Барнаул» и официальном сетевом издании «Правовой портал администрации г.Барнаула».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Контроль за исполнением постановления возложить на заместителя главы администрации города по социальной политике.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города                                                                                         В.Г.Франк</w:t>
      </w: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654B" w:rsidRDefault="008C654B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654B" w:rsidRDefault="008C654B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654B" w:rsidRDefault="008C654B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654B" w:rsidRDefault="008C654B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654B" w:rsidRPr="00661D38" w:rsidRDefault="008C654B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D0F90" w:rsidSect="008C58D3">
      <w:headerReference w:type="default" r:id="rId8"/>
      <w:headerReference w:type="first" r:id="rId9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E01" w:rsidRDefault="00BF3E01" w:rsidP="00661D38">
      <w:pPr>
        <w:spacing w:after="0" w:line="240" w:lineRule="auto"/>
      </w:pPr>
      <w:r>
        <w:separator/>
      </w:r>
    </w:p>
  </w:endnote>
  <w:endnote w:type="continuationSeparator" w:id="0">
    <w:p w:rsidR="00BF3E01" w:rsidRDefault="00BF3E01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E01" w:rsidRDefault="00BF3E01" w:rsidP="00661D38">
      <w:pPr>
        <w:spacing w:after="0" w:line="240" w:lineRule="auto"/>
      </w:pPr>
      <w:r>
        <w:separator/>
      </w:r>
    </w:p>
  </w:footnote>
  <w:footnote w:type="continuationSeparator" w:id="0">
    <w:p w:rsidR="00BF3E01" w:rsidRDefault="00BF3E01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0D1F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Pr="006B0A5C" w:rsidRDefault="006B0A5C" w:rsidP="006B0A5C">
    <w:pPr>
      <w:pStyle w:val="a5"/>
      <w:tabs>
        <w:tab w:val="center" w:pos="4536"/>
        <w:tab w:val="right" w:pos="9073"/>
      </w:tabs>
      <w:rPr>
        <w:rFonts w:ascii="Times New Roman" w:hAnsi="Times New Roman" w:cs="Times New Roman"/>
        <w:sz w:val="28"/>
        <w:szCs w:val="28"/>
      </w:rPr>
    </w:pPr>
    <w:r>
      <w:tab/>
    </w:r>
    <w:r w:rsidR="008C654B"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66C594"/>
    <w:lvl w:ilvl="0">
      <w:numFmt w:val="decimal"/>
      <w:lvlText w:val="*"/>
      <w:lvlJc w:val="left"/>
    </w:lvl>
  </w:abstractNum>
  <w:abstractNum w:abstractNumId="1">
    <w:nsid w:val="17512843"/>
    <w:multiLevelType w:val="hybridMultilevel"/>
    <w:tmpl w:val="13ACF46C"/>
    <w:lvl w:ilvl="0" w:tplc="ADD66AB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0E10D7A"/>
    <w:multiLevelType w:val="hybridMultilevel"/>
    <w:tmpl w:val="6330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40747"/>
    <w:multiLevelType w:val="hybridMultilevel"/>
    <w:tmpl w:val="BB2AC92C"/>
    <w:lvl w:ilvl="0" w:tplc="00DC2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47582E"/>
    <w:multiLevelType w:val="multilevel"/>
    <w:tmpl w:val="813A117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5">
    <w:nsid w:val="39011765"/>
    <w:multiLevelType w:val="multilevel"/>
    <w:tmpl w:val="46DC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3AFE527A"/>
    <w:multiLevelType w:val="hybridMultilevel"/>
    <w:tmpl w:val="8C0C0C14"/>
    <w:lvl w:ilvl="0" w:tplc="0BC01C8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48411B4C"/>
    <w:multiLevelType w:val="hybridMultilevel"/>
    <w:tmpl w:val="16B8F02E"/>
    <w:lvl w:ilvl="0" w:tplc="953832B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8884F11"/>
    <w:multiLevelType w:val="multilevel"/>
    <w:tmpl w:val="519E8BD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0380A00"/>
    <w:multiLevelType w:val="singleLevel"/>
    <w:tmpl w:val="89DAEF5E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hint="default"/>
      </w:rPr>
    </w:lvl>
  </w:abstractNum>
  <w:abstractNum w:abstractNumId="10">
    <w:nsid w:val="7CCE35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85C63"/>
    <w:rsid w:val="000B17E5"/>
    <w:rsid w:val="000B4132"/>
    <w:rsid w:val="00146640"/>
    <w:rsid w:val="0015466D"/>
    <w:rsid w:val="00173DEE"/>
    <w:rsid w:val="002F0163"/>
    <w:rsid w:val="00321F87"/>
    <w:rsid w:val="003D0F90"/>
    <w:rsid w:val="0047379B"/>
    <w:rsid w:val="004D2CE7"/>
    <w:rsid w:val="00514A2B"/>
    <w:rsid w:val="0055652A"/>
    <w:rsid w:val="005C073C"/>
    <w:rsid w:val="005C2566"/>
    <w:rsid w:val="006153A8"/>
    <w:rsid w:val="00661D38"/>
    <w:rsid w:val="0068776D"/>
    <w:rsid w:val="006A651D"/>
    <w:rsid w:val="006B0A5C"/>
    <w:rsid w:val="006C317A"/>
    <w:rsid w:val="00711C92"/>
    <w:rsid w:val="00756C84"/>
    <w:rsid w:val="00761B7C"/>
    <w:rsid w:val="007B2240"/>
    <w:rsid w:val="008379FF"/>
    <w:rsid w:val="0085339C"/>
    <w:rsid w:val="00891FAA"/>
    <w:rsid w:val="008C58D3"/>
    <w:rsid w:val="008C654B"/>
    <w:rsid w:val="00930D1F"/>
    <w:rsid w:val="009D5F86"/>
    <w:rsid w:val="009F4CA7"/>
    <w:rsid w:val="00A3578F"/>
    <w:rsid w:val="00AD3460"/>
    <w:rsid w:val="00B20C6B"/>
    <w:rsid w:val="00B43712"/>
    <w:rsid w:val="00BF3E01"/>
    <w:rsid w:val="00C2000D"/>
    <w:rsid w:val="00C55FDD"/>
    <w:rsid w:val="00C82B23"/>
    <w:rsid w:val="00C92E8B"/>
    <w:rsid w:val="00CE3930"/>
    <w:rsid w:val="00D25F9B"/>
    <w:rsid w:val="00D97DD2"/>
    <w:rsid w:val="00E13CE2"/>
    <w:rsid w:val="00E8238F"/>
    <w:rsid w:val="00F2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57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3578F"/>
    <w:pPr>
      <w:keepNext/>
      <w:spacing w:after="0" w:line="240" w:lineRule="auto"/>
      <w:ind w:hanging="851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3578F"/>
    <w:pPr>
      <w:keepNext/>
      <w:tabs>
        <w:tab w:val="left" w:pos="5387"/>
        <w:tab w:val="left" w:pos="6804"/>
      </w:tabs>
      <w:spacing w:after="0" w:line="240" w:lineRule="auto"/>
      <w:ind w:hanging="851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10">
    <w:name w:val="Заголовок 1 Знак"/>
    <w:basedOn w:val="a0"/>
    <w:link w:val="1"/>
    <w:rsid w:val="00A357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578F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578F"/>
  </w:style>
  <w:style w:type="paragraph" w:styleId="a9">
    <w:name w:val="Body Text Indent"/>
    <w:basedOn w:val="a"/>
    <w:link w:val="aa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left="851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A357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A357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semiHidden/>
    <w:rsid w:val="00A3578F"/>
    <w:pPr>
      <w:tabs>
        <w:tab w:val="left" w:pos="103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A357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semiHidden/>
    <w:rsid w:val="00A3578F"/>
  </w:style>
  <w:style w:type="paragraph" w:customStyle="1" w:styleId="41">
    <w:name w:val="Стиль4"/>
    <w:basedOn w:val="a"/>
    <w:rsid w:val="00A3578F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customStyle="1" w:styleId="12">
    <w:name w:val="Стиль1"/>
    <w:basedOn w:val="a"/>
    <w:rsid w:val="00A3578F"/>
    <w:pPr>
      <w:framePr w:w="9253" w:h="397" w:hRule="exact" w:wrap="around" w:vAnchor="text" w:hAnchor="margin" w:y="7" w:anchorLock="1"/>
      <w:spacing w:after="0" w:line="240" w:lineRule="auto"/>
      <w:ind w:firstLine="426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A3578F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A3578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PlusNormal">
    <w:name w:val="ConsPlusNormal"/>
    <w:rsid w:val="00A35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35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annotation reference"/>
    <w:uiPriority w:val="99"/>
    <w:semiHidden/>
    <w:unhideWhenUsed/>
    <w:rsid w:val="00A3578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357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357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3578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357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47379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7379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73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270D5-B3E9-46DF-926F-8B947CDB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В. Трясунова</dc:creator>
  <cp:lastModifiedBy>Евгения П. Любимова</cp:lastModifiedBy>
  <cp:revision>19</cp:revision>
  <cp:lastPrinted>2022-12-20T02:11:00Z</cp:lastPrinted>
  <dcterms:created xsi:type="dcterms:W3CDTF">2022-07-10T11:56:00Z</dcterms:created>
  <dcterms:modified xsi:type="dcterms:W3CDTF">2022-12-20T02:12:00Z</dcterms:modified>
</cp:coreProperties>
</file>